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724A0" w:rsidRDefault="00B303A1">
      <w:pPr>
        <w:pBdr>
          <w:top w:val="nil"/>
          <w:left w:val="nil"/>
          <w:bottom w:val="nil"/>
          <w:right w:val="nil"/>
          <w:between w:val="nil"/>
        </w:pBdr>
        <w:shd w:val="clear" w:color="auto" w:fill="FFFFFF"/>
        <w:spacing w:after="280" w:line="240" w:lineRule="auto"/>
        <w:ind w:left="0" w:hanging="2"/>
        <w:jc w:val="center"/>
        <w:rPr>
          <w:rFonts w:ascii="Arial" w:eastAsia="Arial" w:hAnsi="Arial" w:cs="Arial"/>
          <w:color w:val="000000"/>
          <w:sz w:val="24"/>
          <w:szCs w:val="24"/>
        </w:rPr>
      </w:pPr>
      <w:r>
        <w:rPr>
          <w:rFonts w:ascii="Arial" w:eastAsia="Arial" w:hAnsi="Arial" w:cs="Arial"/>
          <w:b/>
          <w:i/>
          <w:color w:val="000000"/>
          <w:sz w:val="24"/>
          <w:szCs w:val="24"/>
        </w:rPr>
        <w:t>Welcome to the AAOMP Abstract Submission System</w:t>
      </w:r>
    </w:p>
    <w:p w14:paraId="00000002" w14:textId="19DD8F84" w:rsidR="001724A0" w:rsidRDefault="00B303A1">
      <w:pPr>
        <w:pBdr>
          <w:top w:val="nil"/>
          <w:left w:val="nil"/>
          <w:bottom w:val="nil"/>
          <w:right w:val="nil"/>
          <w:between w:val="nil"/>
        </w:pBdr>
        <w:shd w:val="clear" w:color="auto" w:fill="FFFFFF"/>
        <w:spacing w:before="280" w:after="280" w:line="240" w:lineRule="auto"/>
        <w:ind w:left="0" w:hanging="2"/>
        <w:rPr>
          <w:rFonts w:ascii="Arial" w:eastAsia="Arial" w:hAnsi="Arial" w:cs="Arial"/>
          <w:color w:val="000000"/>
          <w:sz w:val="24"/>
          <w:szCs w:val="24"/>
        </w:rPr>
      </w:pPr>
      <w:r>
        <w:rPr>
          <w:rFonts w:ascii="Arial" w:eastAsia="Arial" w:hAnsi="Arial" w:cs="Arial"/>
          <w:color w:val="000000"/>
          <w:sz w:val="24"/>
          <w:szCs w:val="24"/>
        </w:rPr>
        <w:t>This site has been created to make your submission process easy and user-friendly. Once your abstract is accepted, the site will allow you to update and change your information in your presentations until the </w:t>
      </w:r>
      <w:r w:rsidR="00E97B80">
        <w:rPr>
          <w:rFonts w:ascii="Arial" w:eastAsia="Arial" w:hAnsi="Arial" w:cs="Arial"/>
          <w:b/>
          <w:color w:val="000000"/>
          <w:sz w:val="24"/>
          <w:szCs w:val="24"/>
        </w:rPr>
        <w:t>March 5</w:t>
      </w:r>
      <w:r>
        <w:rPr>
          <w:rFonts w:ascii="Arial" w:eastAsia="Arial" w:hAnsi="Arial" w:cs="Arial"/>
          <w:b/>
          <w:color w:val="000000"/>
          <w:sz w:val="24"/>
          <w:szCs w:val="24"/>
        </w:rPr>
        <w:t>, 2021</w:t>
      </w:r>
      <w:r>
        <w:rPr>
          <w:rFonts w:ascii="Arial" w:eastAsia="Arial" w:hAnsi="Arial" w:cs="Arial"/>
          <w:color w:val="000000"/>
          <w:sz w:val="24"/>
          <w:szCs w:val="24"/>
        </w:rPr>
        <w:t> deadline for abstract submission.</w:t>
      </w:r>
    </w:p>
    <w:p w14:paraId="00000003" w14:textId="77777777" w:rsidR="001724A0" w:rsidRDefault="00B303A1">
      <w:pPr>
        <w:pBdr>
          <w:top w:val="nil"/>
          <w:left w:val="nil"/>
          <w:bottom w:val="nil"/>
          <w:right w:val="nil"/>
          <w:between w:val="nil"/>
        </w:pBdr>
        <w:shd w:val="clear" w:color="auto" w:fill="FFFFFF"/>
        <w:spacing w:before="280" w:after="280" w:line="240" w:lineRule="auto"/>
        <w:ind w:left="0" w:hanging="2"/>
        <w:rPr>
          <w:rFonts w:ascii="Arial" w:eastAsia="Arial" w:hAnsi="Arial" w:cs="Arial"/>
          <w:b/>
          <w:color w:val="000000"/>
          <w:sz w:val="24"/>
          <w:szCs w:val="24"/>
        </w:rPr>
      </w:pPr>
      <w:r>
        <w:rPr>
          <w:rFonts w:ascii="Arial" w:eastAsia="Arial" w:hAnsi="Arial" w:cs="Arial"/>
          <w:b/>
          <w:color w:val="000000"/>
          <w:sz w:val="24"/>
          <w:szCs w:val="24"/>
        </w:rPr>
        <w:t>Information you need to know regarding abstract submissions:</w:t>
      </w:r>
    </w:p>
    <w:p w14:paraId="00000004" w14:textId="77777777" w:rsidR="001724A0" w:rsidRDefault="00B303A1">
      <w:pPr>
        <w:pBdr>
          <w:top w:val="nil"/>
          <w:left w:val="nil"/>
          <w:bottom w:val="nil"/>
          <w:right w:val="nil"/>
          <w:between w:val="nil"/>
        </w:pBdr>
        <w:shd w:val="clear" w:color="auto" w:fill="FFFFFF"/>
        <w:spacing w:before="280" w:after="280" w:line="240" w:lineRule="auto"/>
        <w:ind w:left="0" w:hanging="2"/>
        <w:rPr>
          <w:rFonts w:ascii="Arial" w:eastAsia="Arial" w:hAnsi="Arial" w:cs="Arial"/>
          <w:color w:val="000000"/>
          <w:sz w:val="24"/>
          <w:szCs w:val="24"/>
        </w:rPr>
      </w:pPr>
      <w:r>
        <w:rPr>
          <w:rFonts w:ascii="Arial" w:eastAsia="Arial" w:hAnsi="Arial" w:cs="Arial"/>
          <w:color w:val="000000"/>
          <w:sz w:val="24"/>
          <w:szCs w:val="24"/>
        </w:rPr>
        <w:t>All accepted abstracts will be published on the AAOMP website. A limited number of papers will be accepted for oral platform presentation and the remainder of those accepted will be presented using a poster format. The Program Committee will determine the presentation format for each paper and notify the authors accordingly. To help with the process, you will need to indicate your preference by checking the appropriate category: Oral or Poster Presentation. Because of time constraints, it may not be possible to accommodate all requests for oral presentation. If your abstract is accepted for an Oral Presentation, it MUST be presented in a digital (PowerPoint) format.</w:t>
      </w:r>
    </w:p>
    <w:p w14:paraId="00000005" w14:textId="77777777" w:rsidR="001724A0" w:rsidRDefault="00B303A1">
      <w:pPr>
        <w:pBdr>
          <w:top w:val="nil"/>
          <w:left w:val="nil"/>
          <w:bottom w:val="nil"/>
          <w:right w:val="nil"/>
          <w:between w:val="nil"/>
        </w:pBdr>
        <w:shd w:val="clear" w:color="auto" w:fill="FFFFFF"/>
        <w:spacing w:before="280" w:after="280" w:line="240" w:lineRule="auto"/>
        <w:ind w:left="0" w:hanging="2"/>
        <w:rPr>
          <w:rFonts w:ascii="Arial" w:eastAsia="Arial" w:hAnsi="Arial" w:cs="Arial"/>
          <w:color w:val="000000"/>
          <w:sz w:val="24"/>
          <w:szCs w:val="24"/>
        </w:rPr>
      </w:pPr>
      <w:r>
        <w:rPr>
          <w:rFonts w:ascii="Arial" w:eastAsia="Arial" w:hAnsi="Arial" w:cs="Arial"/>
          <w:color w:val="000000"/>
          <w:sz w:val="24"/>
          <w:szCs w:val="24"/>
        </w:rPr>
        <w:t>The participant, when notified of acceptance of the abstract for presentation at the annual meeting, will receive instructions on how to upload their oral presentation and agrees to submit their final PowerPoint presentation no later than the established deadline as stated in the instructions. The presenter, by submission of the abstract, accepts the deadline and acknowledges responsibility for correctness and completeness of the PowerPoint presentation at time of submission. </w:t>
      </w:r>
      <w:r>
        <w:rPr>
          <w:rFonts w:ascii="Arial" w:eastAsia="Arial" w:hAnsi="Arial" w:cs="Arial"/>
          <w:b/>
          <w:color w:val="000000"/>
          <w:sz w:val="24"/>
          <w:szCs w:val="24"/>
        </w:rPr>
        <w:t>Failure to meet the deadline and formatting requirements may result in removal of the abstract and oral presentation from the program.</w:t>
      </w:r>
    </w:p>
    <w:p w14:paraId="00000006" w14:textId="77777777" w:rsidR="001724A0" w:rsidRDefault="00B303A1">
      <w:pPr>
        <w:pBdr>
          <w:top w:val="nil"/>
          <w:left w:val="nil"/>
          <w:bottom w:val="nil"/>
          <w:right w:val="nil"/>
          <w:between w:val="nil"/>
        </w:pBdr>
        <w:shd w:val="clear" w:color="auto" w:fill="FFFFFF"/>
        <w:spacing w:before="280" w:after="28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Abstracts will appear in the final program exactly as submitted. Please follow the directions carefully. Selected abstracts from the scientific sessions will be published in OOOO. </w:t>
      </w:r>
      <w:r>
        <w:rPr>
          <w:rFonts w:ascii="Arial" w:eastAsia="Arial" w:hAnsi="Arial" w:cs="Arial"/>
          <w:b/>
          <w:color w:val="000000"/>
          <w:sz w:val="24"/>
          <w:szCs w:val="24"/>
        </w:rPr>
        <w:t>Therefore, the abstract must include Introduction, Materials and Methods. Results, and Conclusions.  In addition, the material presented must not have been published previously.</w:t>
      </w:r>
    </w:p>
    <w:p w14:paraId="00000007" w14:textId="5335215B" w:rsidR="001724A0" w:rsidRDefault="00B303A1">
      <w:pPr>
        <w:pBdr>
          <w:top w:val="nil"/>
          <w:left w:val="nil"/>
          <w:bottom w:val="nil"/>
          <w:right w:val="nil"/>
          <w:between w:val="nil"/>
        </w:pBdr>
        <w:shd w:val="clear" w:color="auto" w:fill="FFFFFF"/>
        <w:spacing w:before="280" w:line="240" w:lineRule="auto"/>
        <w:ind w:left="0" w:hanging="2"/>
        <w:rPr>
          <w:rFonts w:ascii="Arial" w:eastAsia="Arial" w:hAnsi="Arial" w:cs="Arial"/>
          <w:i/>
          <w:color w:val="3D4D62"/>
          <w:sz w:val="24"/>
          <w:szCs w:val="24"/>
        </w:rPr>
      </w:pPr>
      <w:r>
        <w:rPr>
          <w:rFonts w:ascii="Arial" w:eastAsia="Arial" w:hAnsi="Arial" w:cs="Arial"/>
          <w:i/>
          <w:color w:val="000000"/>
          <w:sz w:val="24"/>
          <w:szCs w:val="24"/>
        </w:rPr>
        <w:t>For further information or to clarify the information you have read, please contact</w:t>
      </w:r>
      <w:r>
        <w:rPr>
          <w:rFonts w:ascii="Arial" w:eastAsia="Arial" w:hAnsi="Arial" w:cs="Arial"/>
          <w:i/>
          <w:color w:val="3D4D62"/>
          <w:sz w:val="24"/>
          <w:szCs w:val="24"/>
        </w:rPr>
        <w:t xml:space="preserve"> </w:t>
      </w:r>
      <w:r>
        <w:rPr>
          <w:rFonts w:ascii="Arial" w:eastAsia="Arial" w:hAnsi="Arial" w:cs="Arial"/>
          <w:i/>
          <w:color w:val="000000"/>
          <w:sz w:val="24"/>
          <w:szCs w:val="24"/>
        </w:rPr>
        <w:t>AAOMP President-Elect Dr Donald Cohen</w:t>
      </w:r>
      <w:r>
        <w:rPr>
          <w:rFonts w:ascii="Arial" w:eastAsia="Arial" w:hAnsi="Arial" w:cs="Arial"/>
          <w:i/>
          <w:color w:val="3D4D62"/>
          <w:sz w:val="24"/>
          <w:szCs w:val="24"/>
        </w:rPr>
        <w:t xml:space="preserve"> </w:t>
      </w:r>
      <w:r>
        <w:rPr>
          <w:rFonts w:ascii="Arial" w:eastAsia="Arial" w:hAnsi="Arial" w:cs="Arial"/>
          <w:i/>
          <w:color w:val="000000"/>
          <w:sz w:val="24"/>
          <w:szCs w:val="24"/>
        </w:rPr>
        <w:t xml:space="preserve">at </w:t>
      </w:r>
      <w:hyperlink r:id="rId5">
        <w:r>
          <w:rPr>
            <w:rFonts w:ascii="Arial" w:eastAsia="Arial" w:hAnsi="Arial" w:cs="Arial"/>
            <w:color w:val="0000FF"/>
            <w:sz w:val="24"/>
            <w:szCs w:val="24"/>
            <w:u w:val="single"/>
          </w:rPr>
          <w:t>dcohen@dental.ufl.edu</w:t>
        </w:r>
      </w:hyperlink>
      <w:r>
        <w:rPr>
          <w:rFonts w:ascii="Arial" w:eastAsia="Arial" w:hAnsi="Arial" w:cs="Arial"/>
          <w:color w:val="222222"/>
          <w:sz w:val="24"/>
          <w:szCs w:val="24"/>
          <w:highlight w:val="white"/>
        </w:rPr>
        <w:t xml:space="preserve"> </w:t>
      </w:r>
      <w:r>
        <w:rPr>
          <w:rFonts w:ascii="Arial" w:eastAsia="Arial" w:hAnsi="Arial" w:cs="Arial"/>
          <w:i/>
          <w:color w:val="000000"/>
          <w:sz w:val="24"/>
          <w:szCs w:val="24"/>
        </w:rPr>
        <w:t>or AAOMP staff at</w:t>
      </w:r>
      <w:r>
        <w:rPr>
          <w:rFonts w:ascii="Arial" w:eastAsia="Arial" w:hAnsi="Arial" w:cs="Arial"/>
          <w:i/>
          <w:color w:val="3D2CDC"/>
          <w:sz w:val="24"/>
          <w:szCs w:val="24"/>
        </w:rPr>
        <w:t> </w:t>
      </w:r>
      <w:hyperlink r:id="rId6">
        <w:r>
          <w:rPr>
            <w:rFonts w:ascii="Arial" w:eastAsia="Arial" w:hAnsi="Arial" w:cs="Arial"/>
            <w:color w:val="0000FF"/>
            <w:sz w:val="24"/>
            <w:szCs w:val="24"/>
            <w:u w:val="single"/>
          </w:rPr>
          <w:t>info@aaomp.org</w:t>
        </w:r>
      </w:hyperlink>
      <w:r>
        <w:rPr>
          <w:rFonts w:ascii="Arial" w:eastAsia="Arial" w:hAnsi="Arial" w:cs="Arial"/>
          <w:i/>
          <w:color w:val="3D4D62"/>
          <w:sz w:val="24"/>
          <w:szCs w:val="24"/>
        </w:rPr>
        <w:t>.</w:t>
      </w:r>
    </w:p>
    <w:p w14:paraId="384D6EF5" w14:textId="0DA6911D" w:rsidR="00B303A1" w:rsidRDefault="00B303A1">
      <w:pPr>
        <w:pBdr>
          <w:top w:val="nil"/>
          <w:left w:val="nil"/>
          <w:bottom w:val="nil"/>
          <w:right w:val="nil"/>
          <w:between w:val="nil"/>
        </w:pBdr>
        <w:shd w:val="clear" w:color="auto" w:fill="FFFFFF"/>
        <w:spacing w:before="280" w:line="240" w:lineRule="auto"/>
        <w:ind w:left="0" w:hanging="2"/>
        <w:rPr>
          <w:rFonts w:ascii="Arial" w:eastAsia="Arial" w:hAnsi="Arial" w:cs="Arial"/>
          <w:i/>
          <w:color w:val="3D4D62"/>
          <w:sz w:val="24"/>
          <w:szCs w:val="24"/>
        </w:rPr>
      </w:pPr>
    </w:p>
    <w:p w14:paraId="4A19AC6C" w14:textId="55F88F7D" w:rsidR="00B303A1" w:rsidRDefault="00B303A1">
      <w:pPr>
        <w:pBdr>
          <w:top w:val="nil"/>
          <w:left w:val="nil"/>
          <w:bottom w:val="nil"/>
          <w:right w:val="nil"/>
          <w:between w:val="nil"/>
        </w:pBdr>
        <w:shd w:val="clear" w:color="auto" w:fill="FFFFFF"/>
        <w:spacing w:before="280" w:line="240" w:lineRule="auto"/>
        <w:ind w:left="0" w:hanging="2"/>
        <w:rPr>
          <w:rFonts w:ascii="Arial" w:eastAsia="Arial" w:hAnsi="Arial" w:cs="Arial"/>
          <w:i/>
          <w:color w:val="3D4D62"/>
          <w:sz w:val="24"/>
          <w:szCs w:val="24"/>
        </w:rPr>
      </w:pPr>
    </w:p>
    <w:p w14:paraId="3BA58999" w14:textId="589C8E98" w:rsidR="00B303A1" w:rsidRDefault="00B303A1">
      <w:pPr>
        <w:pBdr>
          <w:top w:val="nil"/>
          <w:left w:val="nil"/>
          <w:bottom w:val="nil"/>
          <w:right w:val="nil"/>
          <w:between w:val="nil"/>
        </w:pBdr>
        <w:shd w:val="clear" w:color="auto" w:fill="FFFFFF"/>
        <w:spacing w:before="280" w:line="240" w:lineRule="auto"/>
        <w:ind w:left="0" w:hanging="2"/>
        <w:rPr>
          <w:rFonts w:ascii="Arial" w:eastAsia="Arial" w:hAnsi="Arial" w:cs="Arial"/>
          <w:i/>
          <w:color w:val="3D4D62"/>
          <w:sz w:val="24"/>
          <w:szCs w:val="24"/>
        </w:rPr>
      </w:pPr>
    </w:p>
    <w:p w14:paraId="09173929" w14:textId="5AF88880" w:rsidR="00B303A1" w:rsidRDefault="00B303A1">
      <w:pPr>
        <w:pBdr>
          <w:top w:val="nil"/>
          <w:left w:val="nil"/>
          <w:bottom w:val="nil"/>
          <w:right w:val="nil"/>
          <w:between w:val="nil"/>
        </w:pBdr>
        <w:shd w:val="clear" w:color="auto" w:fill="FFFFFF"/>
        <w:spacing w:before="280" w:line="240" w:lineRule="auto"/>
        <w:ind w:left="0" w:hanging="2"/>
        <w:rPr>
          <w:rFonts w:ascii="Arial" w:eastAsia="Arial" w:hAnsi="Arial" w:cs="Arial"/>
          <w:i/>
          <w:color w:val="3D4D62"/>
          <w:sz w:val="24"/>
          <w:szCs w:val="24"/>
        </w:rPr>
      </w:pPr>
    </w:p>
    <w:p w14:paraId="7AAA4345" w14:textId="77777777" w:rsidR="00B303A1" w:rsidRPr="00B303A1" w:rsidRDefault="00B303A1" w:rsidP="00B303A1">
      <w:pPr>
        <w:shd w:val="clear" w:color="auto" w:fill="FFFFFF"/>
        <w:spacing w:before="100" w:beforeAutospacing="1" w:after="150" w:line="273" w:lineRule="atLeast"/>
        <w:ind w:left="0" w:hanging="2"/>
        <w:jc w:val="center"/>
        <w:rPr>
          <w:rFonts w:ascii="Arial" w:eastAsia="Times New Roman" w:hAnsi="Arial" w:cs="Arial"/>
          <w:b/>
          <w:bCs/>
          <w:kern w:val="36"/>
          <w:sz w:val="24"/>
          <w:szCs w:val="24"/>
        </w:rPr>
      </w:pPr>
      <w:r w:rsidRPr="00B303A1">
        <w:rPr>
          <w:rFonts w:ascii="Arial" w:eastAsia="Times New Roman" w:hAnsi="Arial" w:cs="Arial"/>
          <w:b/>
          <w:bCs/>
          <w:kern w:val="36"/>
          <w:sz w:val="24"/>
          <w:szCs w:val="24"/>
        </w:rPr>
        <w:lastRenderedPageBreak/>
        <w:t>AAOMP Abstract Awards</w:t>
      </w:r>
    </w:p>
    <w:p w14:paraId="70E39D2F" w14:textId="77777777" w:rsidR="00B303A1" w:rsidRPr="00B303A1" w:rsidRDefault="00B303A1" w:rsidP="00B303A1">
      <w:pPr>
        <w:shd w:val="clear" w:color="auto" w:fill="FFFFFF"/>
        <w:spacing w:before="100" w:beforeAutospacing="1" w:after="240" w:line="240" w:lineRule="auto"/>
        <w:ind w:left="0" w:hanging="2"/>
        <w:rPr>
          <w:rFonts w:ascii="Arial" w:eastAsia="Times New Roman" w:hAnsi="Arial" w:cs="Arial"/>
          <w:sz w:val="24"/>
          <w:szCs w:val="24"/>
        </w:rPr>
      </w:pPr>
      <w:r w:rsidRPr="00B303A1">
        <w:rPr>
          <w:rFonts w:ascii="Arial" w:eastAsia="Times New Roman" w:hAnsi="Arial" w:cs="Arial"/>
          <w:sz w:val="24"/>
          <w:szCs w:val="24"/>
        </w:rPr>
        <w:t xml:space="preserve">The American Academy of Oral and Maxillofacial Pathology offers five abstract awards: The </w:t>
      </w:r>
      <w:proofErr w:type="spellStart"/>
      <w:r w:rsidRPr="00B303A1">
        <w:rPr>
          <w:rFonts w:ascii="Arial" w:eastAsia="Times New Roman" w:hAnsi="Arial" w:cs="Arial"/>
          <w:sz w:val="24"/>
          <w:szCs w:val="24"/>
        </w:rPr>
        <w:t>Gorlin</w:t>
      </w:r>
      <w:proofErr w:type="spellEnd"/>
      <w:r w:rsidRPr="00B303A1">
        <w:rPr>
          <w:rFonts w:ascii="Arial" w:eastAsia="Times New Roman" w:hAnsi="Arial" w:cs="Arial"/>
          <w:sz w:val="24"/>
          <w:szCs w:val="24"/>
        </w:rPr>
        <w:t xml:space="preserve"> Award, the Waldron Award and three Dental Student Travel Awards (see table below for easy reference information).  </w:t>
      </w:r>
    </w:p>
    <w:p w14:paraId="6711FC4C" w14:textId="77777777" w:rsidR="00B303A1" w:rsidRPr="00B303A1" w:rsidRDefault="00B303A1" w:rsidP="00B303A1">
      <w:pPr>
        <w:shd w:val="clear" w:color="auto" w:fill="FFFFFF"/>
        <w:spacing w:before="100" w:beforeAutospacing="1" w:after="100" w:afterAutospacing="1" w:line="240" w:lineRule="auto"/>
        <w:ind w:left="0" w:hanging="2"/>
        <w:rPr>
          <w:rFonts w:ascii="Arial" w:eastAsia="Times New Roman" w:hAnsi="Arial" w:cs="Arial"/>
          <w:sz w:val="24"/>
          <w:szCs w:val="24"/>
        </w:rPr>
      </w:pPr>
      <w:r w:rsidRPr="00B303A1">
        <w:rPr>
          <w:rFonts w:ascii="Arial" w:eastAsia="Times New Roman" w:hAnsi="Arial" w:cs="Arial"/>
          <w:sz w:val="24"/>
          <w:szCs w:val="24"/>
        </w:rPr>
        <w:t>The </w:t>
      </w:r>
      <w:r w:rsidRPr="00B303A1">
        <w:rPr>
          <w:rFonts w:ascii="Arial" w:eastAsia="Times New Roman" w:hAnsi="Arial" w:cs="Arial"/>
          <w:b/>
          <w:bCs/>
          <w:sz w:val="24"/>
          <w:szCs w:val="24"/>
        </w:rPr>
        <w:t>Dental Student Travel Awards </w:t>
      </w:r>
      <w:r w:rsidRPr="00B303A1">
        <w:rPr>
          <w:rFonts w:ascii="Arial" w:eastAsia="Times New Roman" w:hAnsi="Arial" w:cs="Arial"/>
          <w:sz w:val="24"/>
          <w:szCs w:val="24"/>
        </w:rPr>
        <w:t>are for recognition of outstanding dental students who have conducted research in the field of Oral Pathology. Before you can submit your abstract online, you must present your abstract to your program director. </w:t>
      </w:r>
      <w:r w:rsidRPr="00B303A1">
        <w:rPr>
          <w:rFonts w:ascii="Arial" w:eastAsia="Times New Roman" w:hAnsi="Arial" w:cs="Arial"/>
          <w:b/>
          <w:bCs/>
          <w:sz w:val="24"/>
          <w:szCs w:val="24"/>
        </w:rPr>
        <w:t>The program director will review the abstract for content and accuracy. If they approve, the director will give you a letter that verifies your dental student status and that they have approved the abstract submission. Your submission cannot be accepted until this letter is uploaded in the appropriate place. </w:t>
      </w:r>
      <w:r w:rsidRPr="00B303A1">
        <w:rPr>
          <w:rFonts w:ascii="Arial" w:eastAsia="Times New Roman" w:hAnsi="Arial" w:cs="Arial"/>
          <w:sz w:val="24"/>
          <w:szCs w:val="24"/>
        </w:rPr>
        <w:t xml:space="preserve">The abstracts are judged prior to the annual meeting of the American Academy of Oral and Maxillofacial Pathology. An award of $1,000 is provided to the students who are selected as the winner. The award helps to offset expenses for these students to attend the annual meeting of the AAOMP to present their research findings. The student must present their research findings at the meeting in order to receive the </w:t>
      </w:r>
      <w:proofErr w:type="gramStart"/>
      <w:r w:rsidRPr="00B303A1">
        <w:rPr>
          <w:rFonts w:ascii="Arial" w:eastAsia="Times New Roman" w:hAnsi="Arial" w:cs="Arial"/>
          <w:sz w:val="24"/>
          <w:szCs w:val="24"/>
        </w:rPr>
        <w:t>award</w:t>
      </w:r>
      <w:proofErr w:type="gramEnd"/>
      <w:r w:rsidRPr="00B303A1">
        <w:rPr>
          <w:rFonts w:ascii="Arial" w:eastAsia="Times New Roman" w:hAnsi="Arial" w:cs="Arial"/>
          <w:sz w:val="24"/>
          <w:szCs w:val="24"/>
        </w:rPr>
        <w:t xml:space="preserve"> however. Within 10 days of notification of your award, you must register for the Annual Meeting. Failure to register for the Meeting will result in your award being rescinded.</w:t>
      </w:r>
    </w:p>
    <w:p w14:paraId="3808E2ED" w14:textId="77777777" w:rsidR="00B303A1" w:rsidRPr="00B303A1" w:rsidRDefault="00B303A1" w:rsidP="00B303A1">
      <w:pPr>
        <w:shd w:val="clear" w:color="auto" w:fill="FFFFFF"/>
        <w:spacing w:before="100" w:beforeAutospacing="1" w:after="100" w:afterAutospacing="1" w:line="240" w:lineRule="auto"/>
        <w:ind w:left="0" w:hanging="2"/>
        <w:rPr>
          <w:rFonts w:ascii="Arial" w:eastAsia="Times New Roman" w:hAnsi="Arial" w:cs="Arial"/>
          <w:sz w:val="24"/>
          <w:szCs w:val="24"/>
        </w:rPr>
      </w:pPr>
      <w:r w:rsidRPr="00B303A1">
        <w:rPr>
          <w:rFonts w:ascii="Arial" w:eastAsia="Times New Roman" w:hAnsi="Arial" w:cs="Arial"/>
          <w:sz w:val="24"/>
          <w:szCs w:val="24"/>
        </w:rPr>
        <w:t>The </w:t>
      </w:r>
      <w:proofErr w:type="spellStart"/>
      <w:r w:rsidRPr="00B303A1">
        <w:rPr>
          <w:rFonts w:ascii="Arial" w:eastAsia="Times New Roman" w:hAnsi="Arial" w:cs="Arial"/>
          <w:b/>
          <w:bCs/>
          <w:sz w:val="24"/>
          <w:szCs w:val="24"/>
        </w:rPr>
        <w:t>Gorlin</w:t>
      </w:r>
      <w:proofErr w:type="spellEnd"/>
      <w:r w:rsidRPr="00B303A1">
        <w:rPr>
          <w:rFonts w:ascii="Arial" w:eastAsia="Times New Roman" w:hAnsi="Arial" w:cs="Arial"/>
          <w:b/>
          <w:bCs/>
          <w:sz w:val="24"/>
          <w:szCs w:val="24"/>
        </w:rPr>
        <w:t xml:space="preserve"> Award</w:t>
      </w:r>
      <w:r w:rsidRPr="00B303A1">
        <w:rPr>
          <w:rFonts w:ascii="Arial" w:eastAsia="Times New Roman" w:hAnsi="Arial" w:cs="Arial"/>
          <w:sz w:val="24"/>
          <w:szCs w:val="24"/>
        </w:rPr>
        <w:t> is for recognition of an outstanding resident that is enrolled in a graduate AAOMP residency-training program in the specialty of oral pathology. Before you can submit your abstract online, you must present your abstract to your program director. </w:t>
      </w:r>
      <w:r w:rsidRPr="00B303A1">
        <w:rPr>
          <w:rFonts w:ascii="Arial" w:eastAsia="Times New Roman" w:hAnsi="Arial" w:cs="Arial"/>
          <w:b/>
          <w:bCs/>
          <w:sz w:val="24"/>
          <w:szCs w:val="24"/>
        </w:rPr>
        <w:t>The program director will review the abstract for content and accuracy. If they approve, the director will give you a letter that verifies your resident status and that they have approved the abstract submission. Your submission cannot be accepted until this letter is uploaded in the appropriate place. </w:t>
      </w:r>
      <w:r w:rsidRPr="00B303A1">
        <w:rPr>
          <w:rFonts w:ascii="Arial" w:eastAsia="Times New Roman" w:hAnsi="Arial" w:cs="Arial"/>
          <w:sz w:val="24"/>
          <w:szCs w:val="24"/>
        </w:rPr>
        <w:t>An award of $1,000 is provided to the resident that is selected. The research area of interest must be relevant to oral and maxillofacial pathology. Residents competing for this award must present their findings as an oral abstract presentation. Within 10 days of notification of your acceptance to present your essay, you must register for the Annual Meeting. Failure to register for the Meeting will result in your acceptance being rescinded. The Awards Committee will judge the presentation on site to determine the award winner.</w:t>
      </w:r>
    </w:p>
    <w:p w14:paraId="47F6667A" w14:textId="77777777" w:rsidR="00B303A1" w:rsidRPr="00B303A1" w:rsidRDefault="00B303A1" w:rsidP="00B303A1">
      <w:pPr>
        <w:shd w:val="clear" w:color="auto" w:fill="FFFFFF"/>
        <w:spacing w:before="100" w:beforeAutospacing="1" w:after="100" w:afterAutospacing="1" w:line="240" w:lineRule="auto"/>
        <w:ind w:left="0" w:hanging="2"/>
        <w:rPr>
          <w:rFonts w:ascii="Arial" w:eastAsia="Times New Roman" w:hAnsi="Arial" w:cs="Arial"/>
          <w:sz w:val="24"/>
          <w:szCs w:val="24"/>
        </w:rPr>
      </w:pPr>
      <w:r w:rsidRPr="00B303A1">
        <w:rPr>
          <w:rFonts w:ascii="Arial" w:eastAsia="Times New Roman" w:hAnsi="Arial" w:cs="Arial"/>
          <w:sz w:val="24"/>
          <w:szCs w:val="24"/>
        </w:rPr>
        <w:t>The </w:t>
      </w:r>
      <w:r w:rsidRPr="00B303A1">
        <w:rPr>
          <w:rFonts w:ascii="Arial" w:eastAsia="Times New Roman" w:hAnsi="Arial" w:cs="Arial"/>
          <w:b/>
          <w:bCs/>
          <w:sz w:val="24"/>
          <w:szCs w:val="24"/>
        </w:rPr>
        <w:t>Waldron Award</w:t>
      </w:r>
      <w:r w:rsidRPr="00B303A1">
        <w:rPr>
          <w:rFonts w:ascii="Arial" w:eastAsia="Times New Roman" w:hAnsi="Arial" w:cs="Arial"/>
          <w:sz w:val="24"/>
          <w:szCs w:val="24"/>
        </w:rPr>
        <w:t> is for recognition of an outstanding resident that is enrolled in a graduate AAOMP residency-training program in the specialty of oral pathology. </w:t>
      </w:r>
      <w:r w:rsidRPr="00B303A1">
        <w:rPr>
          <w:rFonts w:ascii="Arial" w:eastAsia="Times New Roman" w:hAnsi="Arial" w:cs="Arial"/>
          <w:b/>
          <w:bCs/>
          <w:sz w:val="24"/>
          <w:szCs w:val="24"/>
        </w:rPr>
        <w:t>The program director will review the abstract for content and accuracy. If they approve, the director will give you a letter that verifies your resident status and that they have approved the abstract submission. Your submission cannot be submitted until this letter is uploaded in the appropriate place. </w:t>
      </w:r>
      <w:r w:rsidRPr="00B303A1">
        <w:rPr>
          <w:rFonts w:ascii="Arial" w:eastAsia="Times New Roman" w:hAnsi="Arial" w:cs="Arial"/>
          <w:sz w:val="24"/>
          <w:szCs w:val="24"/>
        </w:rPr>
        <w:t xml:space="preserve">An award of $1,000 is provided to the resident that is selected. The research area of interest must be relevant to oral and maxillofacial pathology. Residents competing for this award must present their findings as a poster abstract presentation. Within 10 days of notification of your acceptance to present your poster, you must register for the Annual Meeting. </w:t>
      </w:r>
      <w:r w:rsidRPr="00B303A1">
        <w:rPr>
          <w:rFonts w:ascii="Arial" w:eastAsia="Times New Roman" w:hAnsi="Arial" w:cs="Arial"/>
          <w:sz w:val="24"/>
          <w:szCs w:val="24"/>
        </w:rPr>
        <w:lastRenderedPageBreak/>
        <w:t>Failure to register for the Meeting will result in your acceptance being rescinded. The Awards Committee will judge the presentation on site to determine the award winner.</w:t>
      </w:r>
    </w:p>
    <w:p w14:paraId="52C641FE" w14:textId="77777777" w:rsidR="00B303A1" w:rsidRPr="00B303A1" w:rsidRDefault="00B303A1" w:rsidP="00B303A1">
      <w:pPr>
        <w:shd w:val="clear" w:color="auto" w:fill="FFFFFF"/>
        <w:spacing w:before="100" w:beforeAutospacing="1" w:after="100" w:afterAutospacing="1" w:line="240" w:lineRule="auto"/>
        <w:ind w:left="0" w:hanging="2"/>
        <w:rPr>
          <w:rFonts w:ascii="Arial" w:eastAsia="Times New Roman" w:hAnsi="Arial" w:cs="Arial"/>
          <w:sz w:val="24"/>
          <w:szCs w:val="24"/>
        </w:rPr>
      </w:pPr>
      <w:r w:rsidRPr="00B303A1">
        <w:rPr>
          <w:rFonts w:ascii="Arial" w:eastAsia="Times New Roman" w:hAnsi="Arial" w:cs="Arial"/>
          <w:sz w:val="24"/>
          <w:szCs w:val="24"/>
        </w:rPr>
        <w:t>To apply for an award, you must submit an abstract of your research. You may, of course, list other authors who mentored or assisted you. Abstract submission should be accomplished using this online submission system. </w:t>
      </w:r>
      <w:r w:rsidRPr="00B303A1">
        <w:rPr>
          <w:rFonts w:ascii="Arial" w:eastAsia="Times New Roman" w:hAnsi="Arial" w:cs="Arial"/>
          <w:b/>
          <w:bCs/>
          <w:sz w:val="24"/>
          <w:szCs w:val="24"/>
        </w:rPr>
        <w:t>Dental students and residents who wish to compete for these awards should be sure to indicate their status and their intent to compete in the designated areas during the submission process.</w:t>
      </w:r>
      <w:r w:rsidRPr="00B303A1">
        <w:rPr>
          <w:rFonts w:ascii="Arial" w:eastAsia="Times New Roman" w:hAnsi="Arial" w:cs="Arial"/>
          <w:sz w:val="24"/>
          <w:szCs w:val="24"/>
        </w:rPr>
        <w:t xml:space="preserve"> Research topics include basic pathobiology, oral </w:t>
      </w:r>
      <w:proofErr w:type="gramStart"/>
      <w:r w:rsidRPr="00B303A1">
        <w:rPr>
          <w:rFonts w:ascii="Arial" w:eastAsia="Times New Roman" w:hAnsi="Arial" w:cs="Arial"/>
          <w:sz w:val="24"/>
          <w:szCs w:val="24"/>
        </w:rPr>
        <w:t>pathology</w:t>
      </w:r>
      <w:proofErr w:type="gramEnd"/>
      <w:r w:rsidRPr="00B303A1">
        <w:rPr>
          <w:rFonts w:ascii="Arial" w:eastAsia="Times New Roman" w:hAnsi="Arial" w:cs="Arial"/>
          <w:sz w:val="24"/>
          <w:szCs w:val="24"/>
        </w:rPr>
        <w:t xml:space="preserve"> and clinical oral pathology.</w:t>
      </w:r>
    </w:p>
    <w:p w14:paraId="1ADE87CA" w14:textId="0485DE84" w:rsidR="00B303A1" w:rsidRDefault="00B303A1" w:rsidP="00B303A1">
      <w:pPr>
        <w:shd w:val="clear" w:color="auto" w:fill="FFFFFF"/>
        <w:spacing w:before="100" w:beforeAutospacing="1" w:after="100" w:afterAutospacing="1" w:line="240" w:lineRule="auto"/>
        <w:ind w:left="0" w:hanging="2"/>
        <w:rPr>
          <w:rFonts w:ascii="Arial" w:eastAsia="Times New Roman" w:hAnsi="Arial" w:cs="Arial"/>
          <w:sz w:val="24"/>
          <w:szCs w:val="24"/>
        </w:rPr>
      </w:pPr>
      <w:r w:rsidRPr="00B303A1">
        <w:rPr>
          <w:rFonts w:ascii="Arial" w:eastAsia="Times New Roman" w:hAnsi="Arial" w:cs="Arial"/>
          <w:sz w:val="24"/>
          <w:szCs w:val="24"/>
        </w:rPr>
        <w:t>For guidance, examples of abstracts from previous Essay Programs can be found </w:t>
      </w:r>
      <w:hyperlink r:id="rId7" w:history="1">
        <w:r w:rsidRPr="00B303A1">
          <w:rPr>
            <w:rFonts w:ascii="Arial" w:eastAsia="Times New Roman" w:hAnsi="Arial" w:cs="Arial"/>
            <w:sz w:val="24"/>
            <w:szCs w:val="24"/>
            <w:u w:val="single"/>
          </w:rPr>
          <w:t>here</w:t>
        </w:r>
      </w:hyperlink>
      <w:r w:rsidRPr="00B303A1">
        <w:rPr>
          <w:rFonts w:ascii="Arial" w:eastAsia="Times New Roman" w:hAnsi="Arial" w:cs="Arial"/>
          <w:sz w:val="24"/>
          <w:szCs w:val="24"/>
        </w:rPr>
        <w:t>. Scroll past the first table below to see the guidelines for submission of abstracts.</w:t>
      </w:r>
      <w:r w:rsidRPr="00B303A1">
        <w:rPr>
          <w:rFonts w:ascii="Arial" w:eastAsia="Times New Roman" w:hAnsi="Arial" w:cs="Arial"/>
          <w:sz w:val="24"/>
          <w:szCs w:val="24"/>
        </w:rPr>
        <w:br/>
      </w:r>
      <w:r w:rsidRPr="00B303A1">
        <w:rPr>
          <w:rFonts w:ascii="Arial" w:eastAsia="Times New Roman" w:hAnsi="Arial" w:cs="Arial"/>
          <w:sz w:val="24"/>
          <w:szCs w:val="24"/>
        </w:rPr>
        <w:br/>
        <w:t xml:space="preserve">All presenters must register for the meeting and pay the registration fee </w:t>
      </w:r>
      <w:r w:rsidRPr="00B303A1">
        <w:rPr>
          <w:rFonts w:ascii="Arial" w:eastAsia="Times New Roman" w:hAnsi="Arial" w:cs="Arial"/>
          <w:b/>
          <w:sz w:val="24"/>
          <w:szCs w:val="24"/>
        </w:rPr>
        <w:t>within 10 days of their submission being accepted</w:t>
      </w:r>
      <w:r w:rsidRPr="00B303A1">
        <w:rPr>
          <w:rFonts w:ascii="Arial" w:eastAsia="Times New Roman" w:hAnsi="Arial" w:cs="Arial"/>
          <w:sz w:val="24"/>
          <w:szCs w:val="24"/>
        </w:rPr>
        <w:t>. Failure to do so, can result in your submission being rejected.  Residents and dental students are eligible for a reduced registration fee.</w:t>
      </w:r>
    </w:p>
    <w:p w14:paraId="1EB61764" w14:textId="77777777" w:rsidR="00B303A1" w:rsidRPr="00B303A1" w:rsidRDefault="00B303A1" w:rsidP="00B303A1">
      <w:pPr>
        <w:shd w:val="clear" w:color="auto" w:fill="FFFFFF"/>
        <w:spacing w:before="100" w:beforeAutospacing="1" w:after="100" w:afterAutospacing="1" w:line="240" w:lineRule="auto"/>
        <w:ind w:left="0" w:hanging="2"/>
        <w:rPr>
          <w:rFonts w:ascii="Arial" w:eastAsia="Times New Roman" w:hAnsi="Arial" w:cs="Arial"/>
          <w:sz w:val="24"/>
          <w:szCs w:val="24"/>
        </w:rPr>
      </w:pPr>
    </w:p>
    <w:tbl>
      <w:tblPr>
        <w:tblW w:w="9963" w:type="dxa"/>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852"/>
        <w:gridCol w:w="3000"/>
        <w:gridCol w:w="2321"/>
        <w:gridCol w:w="2790"/>
      </w:tblGrid>
      <w:tr w:rsidR="00B303A1" w:rsidRPr="00B303A1" w14:paraId="66E990E1" w14:textId="77777777" w:rsidTr="00B303A1">
        <w:trPr>
          <w:tblCellSpacing w:w="12" w:type="dxa"/>
        </w:trPr>
        <w:tc>
          <w:tcPr>
            <w:tcW w:w="1816" w:type="dxa"/>
            <w:tcBorders>
              <w:top w:val="outset" w:sz="6" w:space="0" w:color="auto"/>
              <w:left w:val="outset" w:sz="6" w:space="0" w:color="auto"/>
              <w:bottom w:val="outset" w:sz="6" w:space="0" w:color="auto"/>
              <w:right w:val="outset" w:sz="6" w:space="0" w:color="auto"/>
            </w:tcBorders>
            <w:hideMark/>
          </w:tcPr>
          <w:p w14:paraId="660C140B" w14:textId="77777777" w:rsidR="00B303A1" w:rsidRPr="00B303A1" w:rsidRDefault="00B303A1" w:rsidP="003978FA">
            <w:pPr>
              <w:spacing w:after="0" w:line="240" w:lineRule="auto"/>
              <w:ind w:left="0" w:hanging="2"/>
              <w:rPr>
                <w:rFonts w:ascii="Arial" w:eastAsia="Times New Roman" w:hAnsi="Arial" w:cs="Arial"/>
              </w:rPr>
            </w:pPr>
          </w:p>
        </w:tc>
        <w:tc>
          <w:tcPr>
            <w:tcW w:w="2976" w:type="dxa"/>
            <w:tcBorders>
              <w:top w:val="outset" w:sz="6" w:space="0" w:color="auto"/>
              <w:left w:val="outset" w:sz="6" w:space="0" w:color="auto"/>
              <w:bottom w:val="outset" w:sz="6" w:space="0" w:color="auto"/>
              <w:right w:val="outset" w:sz="6" w:space="0" w:color="auto"/>
            </w:tcBorders>
            <w:hideMark/>
          </w:tcPr>
          <w:p w14:paraId="7869C4A8"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proofErr w:type="spellStart"/>
            <w:r w:rsidRPr="00B303A1">
              <w:rPr>
                <w:rFonts w:ascii="Arial" w:eastAsia="Times New Roman" w:hAnsi="Arial" w:cs="Arial"/>
                <w:b/>
                <w:bCs/>
              </w:rPr>
              <w:t>Gorlin</w:t>
            </w:r>
            <w:proofErr w:type="spellEnd"/>
            <w:r w:rsidRPr="00B303A1">
              <w:rPr>
                <w:rFonts w:ascii="Arial" w:eastAsia="Times New Roman" w:hAnsi="Arial" w:cs="Arial"/>
                <w:b/>
                <w:bCs/>
              </w:rPr>
              <w:t xml:space="preserve"> Award</w:t>
            </w:r>
          </w:p>
        </w:tc>
        <w:tc>
          <w:tcPr>
            <w:tcW w:w="2297" w:type="dxa"/>
            <w:tcBorders>
              <w:top w:val="outset" w:sz="6" w:space="0" w:color="auto"/>
              <w:left w:val="outset" w:sz="6" w:space="0" w:color="auto"/>
              <w:bottom w:val="outset" w:sz="6" w:space="0" w:color="auto"/>
              <w:right w:val="outset" w:sz="6" w:space="0" w:color="auto"/>
            </w:tcBorders>
            <w:hideMark/>
          </w:tcPr>
          <w:p w14:paraId="0CAA58FF"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b/>
                <w:bCs/>
              </w:rPr>
              <w:t>Waldron Award</w:t>
            </w:r>
          </w:p>
        </w:tc>
        <w:tc>
          <w:tcPr>
            <w:tcW w:w="2754" w:type="dxa"/>
            <w:tcBorders>
              <w:top w:val="outset" w:sz="6" w:space="0" w:color="auto"/>
              <w:left w:val="outset" w:sz="6" w:space="0" w:color="auto"/>
              <w:bottom w:val="outset" w:sz="6" w:space="0" w:color="auto"/>
              <w:right w:val="outset" w:sz="6" w:space="0" w:color="auto"/>
            </w:tcBorders>
            <w:hideMark/>
          </w:tcPr>
          <w:p w14:paraId="7E24DAC4"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b/>
                <w:bCs/>
              </w:rPr>
              <w:t>Student Travel Award</w:t>
            </w:r>
          </w:p>
        </w:tc>
      </w:tr>
      <w:tr w:rsidR="00B303A1" w:rsidRPr="00B303A1" w14:paraId="6C441DF0" w14:textId="77777777" w:rsidTr="00B303A1">
        <w:trPr>
          <w:tblCellSpacing w:w="12" w:type="dxa"/>
        </w:trPr>
        <w:tc>
          <w:tcPr>
            <w:tcW w:w="1816" w:type="dxa"/>
            <w:tcBorders>
              <w:top w:val="outset" w:sz="6" w:space="0" w:color="auto"/>
              <w:left w:val="outset" w:sz="6" w:space="0" w:color="auto"/>
              <w:bottom w:val="outset" w:sz="6" w:space="0" w:color="auto"/>
              <w:right w:val="outset" w:sz="6" w:space="0" w:color="auto"/>
            </w:tcBorders>
            <w:hideMark/>
          </w:tcPr>
          <w:p w14:paraId="2967F55C"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 xml:space="preserve">Who can </w:t>
            </w:r>
            <w:proofErr w:type="gramStart"/>
            <w:r w:rsidRPr="00B303A1">
              <w:rPr>
                <w:rFonts w:ascii="Arial" w:eastAsia="Times New Roman" w:hAnsi="Arial" w:cs="Arial"/>
              </w:rPr>
              <w:t>apply:</w:t>
            </w:r>
            <w:proofErr w:type="gramEnd"/>
          </w:p>
        </w:tc>
        <w:tc>
          <w:tcPr>
            <w:tcW w:w="2976" w:type="dxa"/>
            <w:tcBorders>
              <w:top w:val="outset" w:sz="6" w:space="0" w:color="auto"/>
              <w:left w:val="outset" w:sz="6" w:space="0" w:color="auto"/>
              <w:bottom w:val="outset" w:sz="6" w:space="0" w:color="auto"/>
              <w:right w:val="outset" w:sz="6" w:space="0" w:color="auto"/>
            </w:tcBorders>
            <w:hideMark/>
          </w:tcPr>
          <w:p w14:paraId="143C9A4C"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Oral Pathology residents who are the primary researcher on the AAOMP/IAOP essay abstract</w:t>
            </w:r>
          </w:p>
        </w:tc>
        <w:tc>
          <w:tcPr>
            <w:tcW w:w="2297" w:type="dxa"/>
            <w:tcBorders>
              <w:top w:val="outset" w:sz="6" w:space="0" w:color="auto"/>
              <w:left w:val="outset" w:sz="6" w:space="0" w:color="auto"/>
              <w:bottom w:val="outset" w:sz="6" w:space="0" w:color="auto"/>
              <w:right w:val="outset" w:sz="6" w:space="0" w:color="auto"/>
            </w:tcBorders>
            <w:hideMark/>
          </w:tcPr>
          <w:p w14:paraId="73F82136"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Oral Pathology residents who are the primary researcher on the AAOMP/IAOP poster abstract</w:t>
            </w:r>
          </w:p>
        </w:tc>
        <w:tc>
          <w:tcPr>
            <w:tcW w:w="2754" w:type="dxa"/>
            <w:tcBorders>
              <w:top w:val="outset" w:sz="6" w:space="0" w:color="auto"/>
              <w:left w:val="outset" w:sz="6" w:space="0" w:color="auto"/>
              <w:bottom w:val="outset" w:sz="6" w:space="0" w:color="auto"/>
              <w:right w:val="outset" w:sz="6" w:space="0" w:color="auto"/>
            </w:tcBorders>
            <w:hideMark/>
          </w:tcPr>
          <w:p w14:paraId="111EF906"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Predoctoral dental students</w:t>
            </w:r>
          </w:p>
        </w:tc>
      </w:tr>
      <w:tr w:rsidR="00B303A1" w:rsidRPr="00B303A1" w14:paraId="6966D7DA" w14:textId="77777777" w:rsidTr="00B303A1">
        <w:trPr>
          <w:tblCellSpacing w:w="12" w:type="dxa"/>
        </w:trPr>
        <w:tc>
          <w:tcPr>
            <w:tcW w:w="1816" w:type="dxa"/>
            <w:tcBorders>
              <w:top w:val="outset" w:sz="6" w:space="0" w:color="auto"/>
              <w:left w:val="outset" w:sz="6" w:space="0" w:color="auto"/>
              <w:bottom w:val="outset" w:sz="6" w:space="0" w:color="auto"/>
              <w:right w:val="outset" w:sz="6" w:space="0" w:color="auto"/>
            </w:tcBorders>
            <w:hideMark/>
          </w:tcPr>
          <w:p w14:paraId="0C3D7A53"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Selection process:</w:t>
            </w:r>
          </w:p>
        </w:tc>
        <w:tc>
          <w:tcPr>
            <w:tcW w:w="2976" w:type="dxa"/>
            <w:tcBorders>
              <w:top w:val="outset" w:sz="6" w:space="0" w:color="auto"/>
              <w:left w:val="outset" w:sz="6" w:space="0" w:color="auto"/>
              <w:bottom w:val="outset" w:sz="6" w:space="0" w:color="auto"/>
              <w:right w:val="outset" w:sz="6" w:space="0" w:color="auto"/>
            </w:tcBorders>
            <w:hideMark/>
          </w:tcPr>
          <w:p w14:paraId="2D8A78A0"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Panel ranks the Essay Abstracts</w:t>
            </w:r>
          </w:p>
        </w:tc>
        <w:tc>
          <w:tcPr>
            <w:tcW w:w="2297" w:type="dxa"/>
            <w:tcBorders>
              <w:top w:val="outset" w:sz="6" w:space="0" w:color="auto"/>
              <w:left w:val="outset" w:sz="6" w:space="0" w:color="auto"/>
              <w:bottom w:val="outset" w:sz="6" w:space="0" w:color="auto"/>
              <w:right w:val="outset" w:sz="6" w:space="0" w:color="auto"/>
            </w:tcBorders>
            <w:hideMark/>
          </w:tcPr>
          <w:p w14:paraId="34426DFD"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Panel ranks the Poster Abstracts</w:t>
            </w:r>
          </w:p>
        </w:tc>
        <w:tc>
          <w:tcPr>
            <w:tcW w:w="2754" w:type="dxa"/>
            <w:tcBorders>
              <w:top w:val="outset" w:sz="6" w:space="0" w:color="auto"/>
              <w:left w:val="outset" w:sz="6" w:space="0" w:color="auto"/>
              <w:bottom w:val="outset" w:sz="6" w:space="0" w:color="auto"/>
              <w:right w:val="outset" w:sz="6" w:space="0" w:color="auto"/>
            </w:tcBorders>
            <w:hideMark/>
          </w:tcPr>
          <w:p w14:paraId="738250E8"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Panel ranks the Essays or Poster Abstracts</w:t>
            </w:r>
          </w:p>
        </w:tc>
      </w:tr>
      <w:tr w:rsidR="00B303A1" w:rsidRPr="00B303A1" w14:paraId="17DB7E98" w14:textId="77777777" w:rsidTr="00B303A1">
        <w:trPr>
          <w:tblCellSpacing w:w="12" w:type="dxa"/>
        </w:trPr>
        <w:tc>
          <w:tcPr>
            <w:tcW w:w="1816" w:type="dxa"/>
            <w:tcBorders>
              <w:top w:val="outset" w:sz="6" w:space="0" w:color="auto"/>
              <w:left w:val="outset" w:sz="6" w:space="0" w:color="auto"/>
              <w:bottom w:val="outset" w:sz="6" w:space="0" w:color="auto"/>
              <w:right w:val="outset" w:sz="6" w:space="0" w:color="auto"/>
            </w:tcBorders>
            <w:hideMark/>
          </w:tcPr>
          <w:p w14:paraId="2973C4E7"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Dollar amount:</w:t>
            </w:r>
          </w:p>
        </w:tc>
        <w:tc>
          <w:tcPr>
            <w:tcW w:w="2976" w:type="dxa"/>
            <w:tcBorders>
              <w:top w:val="outset" w:sz="6" w:space="0" w:color="auto"/>
              <w:left w:val="outset" w:sz="6" w:space="0" w:color="auto"/>
              <w:bottom w:val="outset" w:sz="6" w:space="0" w:color="auto"/>
              <w:right w:val="outset" w:sz="6" w:space="0" w:color="auto"/>
            </w:tcBorders>
            <w:hideMark/>
          </w:tcPr>
          <w:p w14:paraId="59558B50"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$1,000</w:t>
            </w:r>
          </w:p>
        </w:tc>
        <w:tc>
          <w:tcPr>
            <w:tcW w:w="2297" w:type="dxa"/>
            <w:tcBorders>
              <w:top w:val="outset" w:sz="6" w:space="0" w:color="auto"/>
              <w:left w:val="outset" w:sz="6" w:space="0" w:color="auto"/>
              <w:bottom w:val="outset" w:sz="6" w:space="0" w:color="auto"/>
              <w:right w:val="outset" w:sz="6" w:space="0" w:color="auto"/>
            </w:tcBorders>
            <w:hideMark/>
          </w:tcPr>
          <w:p w14:paraId="41CE5B26"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$1,000</w:t>
            </w:r>
          </w:p>
        </w:tc>
        <w:tc>
          <w:tcPr>
            <w:tcW w:w="2754" w:type="dxa"/>
            <w:tcBorders>
              <w:top w:val="outset" w:sz="6" w:space="0" w:color="auto"/>
              <w:left w:val="outset" w:sz="6" w:space="0" w:color="auto"/>
              <w:bottom w:val="outset" w:sz="6" w:space="0" w:color="auto"/>
              <w:right w:val="outset" w:sz="6" w:space="0" w:color="auto"/>
            </w:tcBorders>
            <w:hideMark/>
          </w:tcPr>
          <w:p w14:paraId="248B878A"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$1,000</w:t>
            </w:r>
          </w:p>
        </w:tc>
      </w:tr>
      <w:tr w:rsidR="00B303A1" w:rsidRPr="00B303A1" w14:paraId="6528CAF8" w14:textId="77777777" w:rsidTr="00B303A1">
        <w:trPr>
          <w:tblCellSpacing w:w="12" w:type="dxa"/>
        </w:trPr>
        <w:tc>
          <w:tcPr>
            <w:tcW w:w="1816" w:type="dxa"/>
            <w:tcBorders>
              <w:top w:val="outset" w:sz="6" w:space="0" w:color="auto"/>
              <w:left w:val="outset" w:sz="6" w:space="0" w:color="auto"/>
              <w:bottom w:val="outset" w:sz="6" w:space="0" w:color="auto"/>
              <w:right w:val="outset" w:sz="6" w:space="0" w:color="auto"/>
            </w:tcBorders>
            <w:hideMark/>
          </w:tcPr>
          <w:p w14:paraId="5A944F4E"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Officiator(s):</w:t>
            </w:r>
          </w:p>
        </w:tc>
        <w:tc>
          <w:tcPr>
            <w:tcW w:w="2976" w:type="dxa"/>
            <w:tcBorders>
              <w:top w:val="outset" w:sz="6" w:space="0" w:color="auto"/>
              <w:left w:val="outset" w:sz="6" w:space="0" w:color="auto"/>
              <w:bottom w:val="outset" w:sz="6" w:space="0" w:color="auto"/>
              <w:right w:val="outset" w:sz="6" w:space="0" w:color="auto"/>
            </w:tcBorders>
            <w:hideMark/>
          </w:tcPr>
          <w:p w14:paraId="06B3451F"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 xml:space="preserve">Valerie A. </w:t>
            </w:r>
            <w:proofErr w:type="spellStart"/>
            <w:r w:rsidRPr="00B303A1">
              <w:rPr>
                <w:rFonts w:ascii="Arial" w:eastAsia="Times New Roman" w:hAnsi="Arial" w:cs="Arial"/>
              </w:rPr>
              <w:t>Murrah</w:t>
            </w:r>
            <w:proofErr w:type="spellEnd"/>
            <w:r w:rsidRPr="00B303A1">
              <w:rPr>
                <w:rFonts w:ascii="Arial" w:eastAsia="Times New Roman" w:hAnsi="Arial" w:cs="Arial"/>
              </w:rPr>
              <w:t>, DMD, MS</w:t>
            </w:r>
          </w:p>
        </w:tc>
        <w:tc>
          <w:tcPr>
            <w:tcW w:w="2297" w:type="dxa"/>
            <w:tcBorders>
              <w:top w:val="outset" w:sz="6" w:space="0" w:color="auto"/>
              <w:left w:val="outset" w:sz="6" w:space="0" w:color="auto"/>
              <w:bottom w:val="outset" w:sz="6" w:space="0" w:color="auto"/>
              <w:right w:val="outset" w:sz="6" w:space="0" w:color="auto"/>
            </w:tcBorders>
            <w:hideMark/>
          </w:tcPr>
          <w:p w14:paraId="266F6B50"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Research &amp; Scientific Affairs Committee</w:t>
            </w:r>
          </w:p>
        </w:tc>
        <w:tc>
          <w:tcPr>
            <w:tcW w:w="2754" w:type="dxa"/>
            <w:tcBorders>
              <w:top w:val="outset" w:sz="6" w:space="0" w:color="auto"/>
              <w:left w:val="outset" w:sz="6" w:space="0" w:color="auto"/>
              <w:bottom w:val="outset" w:sz="6" w:space="0" w:color="auto"/>
              <w:right w:val="outset" w:sz="6" w:space="0" w:color="auto"/>
            </w:tcBorders>
            <w:hideMark/>
          </w:tcPr>
          <w:p w14:paraId="1B74A69E"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AAOMP Awards Committee</w:t>
            </w:r>
          </w:p>
        </w:tc>
      </w:tr>
      <w:tr w:rsidR="00B303A1" w:rsidRPr="00B303A1" w14:paraId="2E7E5C4C" w14:textId="77777777" w:rsidTr="00B303A1">
        <w:trPr>
          <w:tblCellSpacing w:w="12" w:type="dxa"/>
        </w:trPr>
        <w:tc>
          <w:tcPr>
            <w:tcW w:w="1816" w:type="dxa"/>
            <w:tcBorders>
              <w:top w:val="outset" w:sz="6" w:space="0" w:color="auto"/>
              <w:left w:val="outset" w:sz="6" w:space="0" w:color="auto"/>
              <w:bottom w:val="outset" w:sz="6" w:space="0" w:color="auto"/>
              <w:right w:val="outset" w:sz="6" w:space="0" w:color="auto"/>
            </w:tcBorders>
            <w:hideMark/>
          </w:tcPr>
          <w:p w14:paraId="68FF888C"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Number given:</w:t>
            </w:r>
          </w:p>
        </w:tc>
        <w:tc>
          <w:tcPr>
            <w:tcW w:w="2976" w:type="dxa"/>
            <w:tcBorders>
              <w:top w:val="outset" w:sz="6" w:space="0" w:color="auto"/>
              <w:left w:val="outset" w:sz="6" w:space="0" w:color="auto"/>
              <w:bottom w:val="outset" w:sz="6" w:space="0" w:color="auto"/>
              <w:right w:val="outset" w:sz="6" w:space="0" w:color="auto"/>
            </w:tcBorders>
            <w:hideMark/>
          </w:tcPr>
          <w:p w14:paraId="2E2657C0"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1</w:t>
            </w:r>
          </w:p>
        </w:tc>
        <w:tc>
          <w:tcPr>
            <w:tcW w:w="2297" w:type="dxa"/>
            <w:tcBorders>
              <w:top w:val="outset" w:sz="6" w:space="0" w:color="auto"/>
              <w:left w:val="outset" w:sz="6" w:space="0" w:color="auto"/>
              <w:bottom w:val="outset" w:sz="6" w:space="0" w:color="auto"/>
              <w:right w:val="outset" w:sz="6" w:space="0" w:color="auto"/>
            </w:tcBorders>
            <w:hideMark/>
          </w:tcPr>
          <w:p w14:paraId="10012204"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1</w:t>
            </w:r>
          </w:p>
        </w:tc>
        <w:tc>
          <w:tcPr>
            <w:tcW w:w="2754" w:type="dxa"/>
            <w:tcBorders>
              <w:top w:val="outset" w:sz="6" w:space="0" w:color="auto"/>
              <w:left w:val="outset" w:sz="6" w:space="0" w:color="auto"/>
              <w:bottom w:val="outset" w:sz="6" w:space="0" w:color="auto"/>
              <w:right w:val="outset" w:sz="6" w:space="0" w:color="auto"/>
            </w:tcBorders>
            <w:hideMark/>
          </w:tcPr>
          <w:p w14:paraId="1682AEF3" w14:textId="77777777" w:rsidR="00B303A1" w:rsidRPr="00B303A1" w:rsidRDefault="00B303A1" w:rsidP="003978FA">
            <w:pPr>
              <w:spacing w:before="100" w:beforeAutospacing="1" w:after="100" w:afterAutospacing="1" w:line="240" w:lineRule="auto"/>
              <w:ind w:left="0" w:hanging="2"/>
              <w:rPr>
                <w:rFonts w:ascii="Arial" w:eastAsia="Times New Roman" w:hAnsi="Arial" w:cs="Arial"/>
              </w:rPr>
            </w:pPr>
            <w:r w:rsidRPr="00B303A1">
              <w:rPr>
                <w:rFonts w:ascii="Arial" w:eastAsia="Times New Roman" w:hAnsi="Arial" w:cs="Arial"/>
              </w:rPr>
              <w:t>3</w:t>
            </w:r>
          </w:p>
        </w:tc>
      </w:tr>
    </w:tbl>
    <w:p w14:paraId="40A7960B" w14:textId="77777777" w:rsidR="00B303A1" w:rsidRPr="00B303A1" w:rsidRDefault="00B303A1" w:rsidP="00B303A1">
      <w:pPr>
        <w:ind w:left="0" w:hanging="2"/>
      </w:pPr>
    </w:p>
    <w:p w14:paraId="0B996F98" w14:textId="185ACC93" w:rsidR="00B303A1" w:rsidRDefault="00B303A1">
      <w:pPr>
        <w:pBdr>
          <w:top w:val="nil"/>
          <w:left w:val="nil"/>
          <w:bottom w:val="nil"/>
          <w:right w:val="nil"/>
          <w:between w:val="nil"/>
        </w:pBdr>
        <w:shd w:val="clear" w:color="auto" w:fill="FFFFFF"/>
        <w:spacing w:before="280" w:line="240" w:lineRule="auto"/>
        <w:ind w:left="0" w:hanging="2"/>
        <w:rPr>
          <w:rFonts w:ascii="Arial" w:eastAsia="Arial" w:hAnsi="Arial" w:cs="Arial"/>
          <w:i/>
          <w:color w:val="3D4D62"/>
          <w:sz w:val="24"/>
          <w:szCs w:val="24"/>
        </w:rPr>
      </w:pPr>
    </w:p>
    <w:p w14:paraId="6E66D946" w14:textId="70A0AA33" w:rsidR="00B303A1" w:rsidRDefault="00B303A1">
      <w:pPr>
        <w:pBdr>
          <w:top w:val="nil"/>
          <w:left w:val="nil"/>
          <w:bottom w:val="nil"/>
          <w:right w:val="nil"/>
          <w:between w:val="nil"/>
        </w:pBdr>
        <w:shd w:val="clear" w:color="auto" w:fill="FFFFFF"/>
        <w:spacing w:before="280" w:line="240" w:lineRule="auto"/>
        <w:ind w:left="0" w:hanging="2"/>
        <w:rPr>
          <w:rFonts w:ascii="Arial" w:eastAsia="Arial" w:hAnsi="Arial" w:cs="Arial"/>
          <w:color w:val="3D4D62"/>
          <w:sz w:val="24"/>
          <w:szCs w:val="24"/>
        </w:rPr>
      </w:pPr>
    </w:p>
    <w:p w14:paraId="5EAE68D3" w14:textId="63F8620F" w:rsidR="00B303A1" w:rsidRDefault="00B303A1">
      <w:pPr>
        <w:pBdr>
          <w:top w:val="nil"/>
          <w:left w:val="nil"/>
          <w:bottom w:val="nil"/>
          <w:right w:val="nil"/>
          <w:between w:val="nil"/>
        </w:pBdr>
        <w:shd w:val="clear" w:color="auto" w:fill="FFFFFF"/>
        <w:spacing w:before="280" w:line="240" w:lineRule="auto"/>
        <w:ind w:left="0" w:hanging="2"/>
        <w:rPr>
          <w:rFonts w:ascii="Arial" w:eastAsia="Arial" w:hAnsi="Arial" w:cs="Arial"/>
          <w:color w:val="3D4D62"/>
          <w:sz w:val="24"/>
          <w:szCs w:val="24"/>
        </w:rPr>
      </w:pPr>
    </w:p>
    <w:p w14:paraId="4AD6B982" w14:textId="2A9784D2" w:rsidR="00B303A1" w:rsidRDefault="00B303A1">
      <w:pPr>
        <w:pBdr>
          <w:top w:val="nil"/>
          <w:left w:val="nil"/>
          <w:bottom w:val="nil"/>
          <w:right w:val="nil"/>
          <w:between w:val="nil"/>
        </w:pBdr>
        <w:shd w:val="clear" w:color="auto" w:fill="FFFFFF"/>
        <w:spacing w:before="280" w:line="240" w:lineRule="auto"/>
        <w:ind w:left="0" w:hanging="2"/>
        <w:rPr>
          <w:rFonts w:ascii="Arial" w:eastAsia="Arial" w:hAnsi="Arial" w:cs="Arial"/>
          <w:color w:val="3D4D62"/>
          <w:sz w:val="24"/>
          <w:szCs w:val="24"/>
        </w:rPr>
      </w:pPr>
    </w:p>
    <w:p w14:paraId="11CF48E7" w14:textId="582C8CE0" w:rsidR="00B303A1" w:rsidRDefault="00B303A1">
      <w:pPr>
        <w:pBdr>
          <w:top w:val="nil"/>
          <w:left w:val="nil"/>
          <w:bottom w:val="nil"/>
          <w:right w:val="nil"/>
          <w:between w:val="nil"/>
        </w:pBdr>
        <w:shd w:val="clear" w:color="auto" w:fill="FFFFFF"/>
        <w:spacing w:before="280" w:line="240" w:lineRule="auto"/>
        <w:ind w:left="0" w:hanging="2"/>
        <w:rPr>
          <w:rFonts w:ascii="Arial" w:eastAsia="Arial" w:hAnsi="Arial" w:cs="Arial"/>
          <w:color w:val="3D4D62"/>
          <w:sz w:val="24"/>
          <w:szCs w:val="24"/>
        </w:rPr>
      </w:pPr>
    </w:p>
    <w:p w14:paraId="65F578D4" w14:textId="7F75166A" w:rsidR="00B303A1" w:rsidRPr="002F2E89" w:rsidRDefault="00B303A1" w:rsidP="00B303A1">
      <w:pPr>
        <w:ind w:left="0" w:hanging="2"/>
        <w:jc w:val="center"/>
        <w:rPr>
          <w:rFonts w:ascii="Arial" w:hAnsi="Arial" w:cs="Arial"/>
          <w:b/>
          <w:sz w:val="20"/>
          <w:szCs w:val="20"/>
        </w:rPr>
      </w:pPr>
      <w:r w:rsidRPr="00365BD2">
        <w:rPr>
          <w:rFonts w:ascii="Arial" w:hAnsi="Arial" w:cs="Arial"/>
          <w:b/>
        </w:rPr>
        <w:lastRenderedPageBreak/>
        <w:t>Abstract Guidelines</w:t>
      </w:r>
    </w:p>
    <w:p w14:paraId="15294133" w14:textId="7ABCBDE9" w:rsidR="00B303A1" w:rsidRDefault="00B303A1" w:rsidP="00B303A1">
      <w:pPr>
        <w:ind w:left="0" w:hanging="2"/>
        <w:jc w:val="center"/>
        <w:rPr>
          <w:rFonts w:ascii="Arial" w:hAnsi="Arial" w:cs="Arial"/>
          <w:b/>
        </w:rPr>
      </w:pPr>
      <w:r>
        <w:rPr>
          <w:rFonts w:ascii="Arial" w:hAnsi="Arial" w:cs="Arial"/>
          <w:b/>
        </w:rPr>
        <w:t xml:space="preserve">Your submissions can be no larger than 300 words. </w:t>
      </w:r>
    </w:p>
    <w:p w14:paraId="35CE7E58" w14:textId="77777777" w:rsidR="00B303A1" w:rsidRDefault="00B303A1" w:rsidP="00B303A1">
      <w:pPr>
        <w:ind w:left="0" w:hanging="2"/>
        <w:jc w:val="center"/>
        <w:rPr>
          <w:rFonts w:ascii="Arial" w:hAnsi="Arial" w:cs="Arial"/>
          <w:b/>
        </w:rPr>
      </w:pPr>
    </w:p>
    <w:p w14:paraId="15C32706" w14:textId="77777777" w:rsidR="00B303A1" w:rsidRPr="00365BD2" w:rsidRDefault="00B303A1" w:rsidP="00B303A1">
      <w:pPr>
        <w:ind w:left="0" w:hanging="2"/>
        <w:jc w:val="center"/>
        <w:rPr>
          <w:rFonts w:ascii="Arial" w:hAnsi="Arial" w:cs="Arial"/>
          <w:b/>
        </w:rPr>
      </w:pPr>
    </w:p>
    <w:tbl>
      <w:tblPr>
        <w:tblpPr w:leftFromText="180" w:rightFromText="180" w:vertAnchor="page" w:horzAnchor="margin" w:tblpY="2161"/>
        <w:tblW w:w="5000" w:type="pct"/>
        <w:tblBorders>
          <w:top w:val="single" w:sz="6" w:space="0" w:color="auto"/>
          <w:left w:val="single" w:sz="6" w:space="0" w:color="auto"/>
          <w:bottom w:val="single" w:sz="6" w:space="0" w:color="auto"/>
          <w:right w:val="single" w:sz="6" w:space="0" w:color="auto"/>
        </w:tblBorders>
        <w:tblCellMar>
          <w:top w:w="225" w:type="dxa"/>
          <w:left w:w="225" w:type="dxa"/>
          <w:bottom w:w="225" w:type="dxa"/>
          <w:right w:w="225" w:type="dxa"/>
        </w:tblCellMar>
        <w:tblLook w:val="0000" w:firstRow="0" w:lastRow="0" w:firstColumn="0" w:lastColumn="0" w:noHBand="0" w:noVBand="0"/>
      </w:tblPr>
      <w:tblGrid>
        <w:gridCol w:w="4684"/>
        <w:gridCol w:w="4660"/>
      </w:tblGrid>
      <w:tr w:rsidR="00B303A1" w14:paraId="347AA1DC" w14:textId="77777777" w:rsidTr="003978FA">
        <w:tc>
          <w:tcPr>
            <w:tcW w:w="4557" w:type="dxa"/>
          </w:tcPr>
          <w:p w14:paraId="6AB6EF62" w14:textId="77777777" w:rsidR="00B303A1" w:rsidRDefault="00B303A1" w:rsidP="003978FA">
            <w:pPr>
              <w:pStyle w:val="style1"/>
              <w:ind w:left="5" w:hanging="7"/>
              <w:jc w:val="center"/>
              <w:rPr>
                <w:rFonts w:ascii="Arial" w:hAnsi="Arial" w:cs="Arial"/>
              </w:rPr>
            </w:pPr>
            <w:r>
              <w:rPr>
                <w:rStyle w:val="Strong"/>
                <w:rFonts w:ascii="Arial" w:hAnsi="Arial" w:cs="Arial"/>
              </w:rPr>
              <w:t>Poster Presentations</w:t>
            </w:r>
          </w:p>
        </w:tc>
        <w:tc>
          <w:tcPr>
            <w:tcW w:w="4533" w:type="dxa"/>
          </w:tcPr>
          <w:p w14:paraId="070A62BD" w14:textId="77777777" w:rsidR="00B303A1" w:rsidRDefault="00B303A1" w:rsidP="003978FA">
            <w:pPr>
              <w:pStyle w:val="style1"/>
              <w:ind w:left="5" w:hanging="7"/>
              <w:jc w:val="center"/>
              <w:rPr>
                <w:rFonts w:ascii="Arial" w:hAnsi="Arial" w:cs="Arial"/>
              </w:rPr>
            </w:pPr>
            <w:r>
              <w:rPr>
                <w:rStyle w:val="Strong"/>
                <w:rFonts w:ascii="Arial" w:hAnsi="Arial" w:cs="Arial"/>
              </w:rPr>
              <w:t>Oral Presentation</w:t>
            </w:r>
          </w:p>
        </w:tc>
      </w:tr>
      <w:tr w:rsidR="00B303A1" w14:paraId="453279C2" w14:textId="77777777" w:rsidTr="003978FA">
        <w:tc>
          <w:tcPr>
            <w:tcW w:w="4557" w:type="dxa"/>
          </w:tcPr>
          <w:p w14:paraId="5FA04D69" w14:textId="77777777" w:rsidR="00B303A1" w:rsidRDefault="00B303A1" w:rsidP="003978FA">
            <w:pPr>
              <w:ind w:left="0" w:hanging="2"/>
              <w:jc w:val="center"/>
              <w:textDirection w:val="lrTb"/>
            </w:pPr>
            <w:r w:rsidRPr="00E07467">
              <w:rPr>
                <w:rFonts w:ascii="Arial" w:hAnsi="Arial" w:cs="Arial"/>
                <w:sz w:val="20"/>
                <w:szCs w:val="20"/>
              </w:rPr>
              <w:t>The dimension of the poster easel is 4 feet wide (122 cm) by 8 feet high (244 cm). Therefore, the suggested poster size is a maximum of 42 inches (106 cm) wide/horizontal by a maximum of 47 inches (119 cm) high/vertical (a portrait format). Each easel therefore will hold two posters</w:t>
            </w:r>
            <w:r>
              <w:rPr>
                <w:rFonts w:ascii="Arial" w:hAnsi="Arial" w:cs="Arial"/>
              </w:rPr>
              <w:t>.</w:t>
            </w:r>
          </w:p>
          <w:p w14:paraId="23C6A2D7" w14:textId="77777777" w:rsidR="00B303A1" w:rsidRDefault="00B303A1" w:rsidP="003978FA">
            <w:pPr>
              <w:pStyle w:val="style1"/>
              <w:ind w:left="5" w:hanging="7"/>
              <w:jc w:val="center"/>
              <w:rPr>
                <w:rFonts w:ascii="Arial" w:hAnsi="Arial" w:cs="Arial"/>
              </w:rPr>
            </w:pPr>
            <w:r>
              <w:rPr>
                <w:rFonts w:ascii="Arial" w:hAnsi="Arial" w:cs="Arial"/>
              </w:rPr>
              <w:t>Your display should include the title, author(s), and your abstract.</w:t>
            </w:r>
            <w:r>
              <w:rPr>
                <w:rFonts w:ascii="Arial" w:hAnsi="Arial" w:cs="Arial"/>
              </w:rPr>
              <w:br/>
            </w:r>
            <w:r>
              <w:rPr>
                <w:rFonts w:ascii="Arial" w:hAnsi="Arial" w:cs="Arial"/>
              </w:rPr>
              <w:br/>
              <w:t>You have complete freedom to display your information as text, figures, tables, and photographs. Suggested guidelines for organizing the presentation would include abstract, introduction, brief description of procedures and materials, results, and discussion as topic headings. Trade names may be initially defined, but generic names should subsequently be used throughout.</w:t>
            </w:r>
            <w:r>
              <w:rPr>
                <w:rFonts w:ascii="Arial" w:hAnsi="Arial" w:cs="Arial"/>
              </w:rPr>
              <w:br/>
            </w:r>
            <w:r>
              <w:rPr>
                <w:rFonts w:ascii="Arial" w:hAnsi="Arial" w:cs="Arial"/>
              </w:rPr>
              <w:br/>
              <w:t>The poster must cover the same material as your approved abstract.</w:t>
            </w:r>
            <w:r>
              <w:rPr>
                <w:rFonts w:ascii="Arial" w:hAnsi="Arial" w:cs="Arial"/>
              </w:rPr>
              <w:br/>
            </w:r>
            <w:r>
              <w:rPr>
                <w:rFonts w:ascii="Arial" w:hAnsi="Arial" w:cs="Arial"/>
              </w:rPr>
              <w:br/>
            </w:r>
            <w:r w:rsidRPr="00312587">
              <w:rPr>
                <w:rFonts w:ascii="Arial" w:hAnsi="Arial" w:cs="Arial"/>
              </w:rPr>
              <w:t>You must upload your poster according to the instructions you will receive by email when your abstract is approved.</w:t>
            </w:r>
            <w:r>
              <w:rPr>
                <w:rFonts w:ascii="Arial" w:hAnsi="Arial" w:cs="Arial"/>
              </w:rPr>
              <w:t xml:space="preserve"> </w:t>
            </w:r>
            <w:r>
              <w:rPr>
                <w:rFonts w:ascii="Arial" w:hAnsi="Arial" w:cs="Arial"/>
              </w:rPr>
              <w:br/>
            </w:r>
            <w:r>
              <w:rPr>
                <w:rFonts w:ascii="Arial" w:hAnsi="Arial" w:cs="Arial"/>
              </w:rPr>
              <w:br/>
              <w:t xml:space="preserve">Room assignments, including your poster number, will be published on the meeting web site. </w:t>
            </w:r>
            <w:r>
              <w:rPr>
                <w:rFonts w:ascii="Arial" w:hAnsi="Arial" w:cs="Arial"/>
              </w:rPr>
              <w:br/>
            </w:r>
            <w:r>
              <w:rPr>
                <w:rFonts w:ascii="Arial" w:hAnsi="Arial" w:cs="Arial"/>
              </w:rPr>
              <w:br/>
              <w:t xml:space="preserve">The final letter you receive regarding your abstract will detail when you must </w:t>
            </w:r>
            <w:proofErr w:type="gramStart"/>
            <w:r>
              <w:rPr>
                <w:rFonts w:ascii="Arial" w:hAnsi="Arial" w:cs="Arial"/>
              </w:rPr>
              <w:t>be in attendance at</w:t>
            </w:r>
            <w:proofErr w:type="gramEnd"/>
            <w:r>
              <w:rPr>
                <w:rFonts w:ascii="Arial" w:hAnsi="Arial" w:cs="Arial"/>
              </w:rPr>
              <w:t xml:space="preserve"> your poster.</w:t>
            </w:r>
            <w:r>
              <w:rPr>
                <w:rFonts w:ascii="Arial" w:hAnsi="Arial" w:cs="Arial"/>
              </w:rPr>
              <w:br/>
            </w:r>
            <w:r>
              <w:rPr>
                <w:rFonts w:ascii="Arial" w:hAnsi="Arial" w:cs="Arial"/>
              </w:rPr>
              <w:br/>
            </w:r>
          </w:p>
        </w:tc>
        <w:tc>
          <w:tcPr>
            <w:tcW w:w="4533" w:type="dxa"/>
          </w:tcPr>
          <w:p w14:paraId="1661E8F3" w14:textId="77777777" w:rsidR="00B303A1" w:rsidRDefault="00B303A1" w:rsidP="003978FA">
            <w:pPr>
              <w:pStyle w:val="style1"/>
              <w:ind w:left="5" w:hanging="7"/>
              <w:jc w:val="center"/>
              <w:rPr>
                <w:rFonts w:ascii="Arial" w:hAnsi="Arial" w:cs="Arial"/>
              </w:rPr>
            </w:pPr>
            <w:r>
              <w:rPr>
                <w:rFonts w:ascii="Arial" w:hAnsi="Arial" w:cs="Arial"/>
              </w:rPr>
              <w:t xml:space="preserve">Twelve minutes are allowed for the oral presentations, which includes time for any questions from those in attendance.  Therefore, you should plan your formal presentation to last approximately 10 minutes.  This will allow the program to remain on schedule should any questions be asked.  Strict adherence to time limits is mandatory as a courtesy to those that follow and will be strictly enforced. </w:t>
            </w:r>
            <w:r>
              <w:rPr>
                <w:rFonts w:ascii="Arial" w:hAnsi="Arial" w:cs="Arial"/>
              </w:rPr>
              <w:br/>
            </w:r>
            <w:r>
              <w:rPr>
                <w:rFonts w:ascii="Arial" w:hAnsi="Arial" w:cs="Arial"/>
              </w:rPr>
              <w:br/>
              <w:t>Presentations must be submitted in digital format as indicated in the final acceptance letter.</w:t>
            </w:r>
            <w:r>
              <w:rPr>
                <w:rFonts w:ascii="Arial" w:hAnsi="Arial" w:cs="Arial"/>
              </w:rPr>
              <w:br/>
            </w:r>
            <w:r>
              <w:rPr>
                <w:rFonts w:ascii="Arial" w:hAnsi="Arial" w:cs="Arial"/>
              </w:rPr>
              <w:br/>
              <w:t xml:space="preserve">Room assignments, including oral presentation number, will be published on the meeting web site. </w:t>
            </w:r>
          </w:p>
        </w:tc>
      </w:tr>
    </w:tbl>
    <w:p w14:paraId="05CD5EA8" w14:textId="77777777" w:rsidR="00B303A1" w:rsidRDefault="00B303A1">
      <w:pPr>
        <w:pBdr>
          <w:top w:val="nil"/>
          <w:left w:val="nil"/>
          <w:bottom w:val="nil"/>
          <w:right w:val="nil"/>
          <w:between w:val="nil"/>
        </w:pBdr>
        <w:shd w:val="clear" w:color="auto" w:fill="FFFFFF"/>
        <w:spacing w:before="280" w:line="240" w:lineRule="auto"/>
        <w:ind w:left="0" w:hanging="2"/>
        <w:rPr>
          <w:rFonts w:ascii="Arial" w:eastAsia="Arial" w:hAnsi="Arial" w:cs="Arial"/>
          <w:color w:val="3D4D62"/>
          <w:sz w:val="24"/>
          <w:szCs w:val="24"/>
        </w:rPr>
      </w:pPr>
    </w:p>
    <w:sectPr w:rsidR="00B303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4A0"/>
    <w:rsid w:val="001724A0"/>
    <w:rsid w:val="00B303A1"/>
    <w:rsid w:val="00E9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03D0"/>
  <w15:docId w15:val="{E7AE5B24-2B73-449D-ACA9-EAB50BD5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808080"/>
      <w:w w:val="100"/>
      <w:position w:val="-1"/>
      <w:effect w:val="none"/>
      <w:shd w:val="clear" w:color="auto" w:fill="E6E6E6"/>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style1">
    <w:name w:val="style1"/>
    <w:basedOn w:val="Normal"/>
    <w:rsid w:val="00B303A1"/>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omp.org/continuing-education/abstracts-cp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aaomp.org"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FpUzyavTGbJlPWyaapD7Nrtx5w==">AMUW2mXTbKWcZDu137hJoMcCbqzt5j++Vg/smuedM1ax4lykOOTNp0XhTD79i26X4/fj379xVGuKIL3a0G1WQbyZ51JXq0/4SMELVoEE8h5o6ZYagh5uNKY=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1369</Words>
  <Characters>7804</Characters>
  <Application>Microsoft Office Word</Application>
  <DocSecurity>0</DocSecurity>
  <Lines>65</Lines>
  <Paragraphs>18</Paragraphs>
  <ScaleCrop>false</ScaleCrop>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Benton</dc:creator>
  <cp:lastModifiedBy>Mark Fitzgerald</cp:lastModifiedBy>
  <cp:revision>2</cp:revision>
  <dcterms:created xsi:type="dcterms:W3CDTF">2020-12-23T15:19:00Z</dcterms:created>
  <dcterms:modified xsi:type="dcterms:W3CDTF">2020-12-23T15:19:00Z</dcterms:modified>
</cp:coreProperties>
</file>